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236F" w14:textId="6AABD36B" w:rsidR="00461B55" w:rsidRDefault="00E25A60">
      <w:r>
        <w:t>DV ŠKOLJIĆ , PRIDRAGA</w:t>
      </w:r>
    </w:p>
    <w:p w14:paraId="47719653" w14:textId="0E9A600F" w:rsidR="00E25A60" w:rsidRDefault="00E25A60">
      <w:r>
        <w:t>MILE ČULINE 10</w:t>
      </w:r>
    </w:p>
    <w:p w14:paraId="363B2FCF" w14:textId="29492ADF" w:rsidR="00E25A60" w:rsidRDefault="00E25A60">
      <w:r>
        <w:t>23226 PRIDRAGA</w:t>
      </w:r>
    </w:p>
    <w:p w14:paraId="19EA9483" w14:textId="77777777" w:rsidR="00E25A60" w:rsidRDefault="00E25A60"/>
    <w:p w14:paraId="265C3ECC" w14:textId="4A7EFC1E" w:rsidR="00E25A60" w:rsidRDefault="00E25A60">
      <w:r>
        <w:t>Pridraga,</w:t>
      </w:r>
      <w:r w:rsidR="00B67E62">
        <w:t>17</w:t>
      </w:r>
      <w:r>
        <w:t>.07.2025.g.</w:t>
      </w:r>
    </w:p>
    <w:p w14:paraId="5778D339" w14:textId="77777777" w:rsidR="00E25A60" w:rsidRDefault="00E25A60"/>
    <w:p w14:paraId="6EA2DD2C" w14:textId="51352D84" w:rsidR="00E25A60" w:rsidRDefault="00E25A60">
      <w:r>
        <w:t xml:space="preserve">Na temelju Zakona o proračunu ( NN 144/2021) i Pravilnika o polugodišnjem i godišnjem izvršenju proračuna i finacijskog plana ( NN 85/2023) Upravno vijeće Diječjeg vrtića Školjić na prijedlog ravnateljice , dana </w:t>
      </w:r>
      <w:r w:rsidR="00B67E62">
        <w:t>17.07.2025.</w:t>
      </w:r>
      <w:r>
        <w:t xml:space="preserve"> d o n o s i </w:t>
      </w:r>
    </w:p>
    <w:p w14:paraId="3FA63773" w14:textId="77777777" w:rsidR="00E25A60" w:rsidRDefault="00E25A60"/>
    <w:p w14:paraId="4D697C91" w14:textId="77777777" w:rsidR="00BA187C" w:rsidRDefault="00E25A60" w:rsidP="00BA187C">
      <w:r>
        <w:t>OBRAZLO</w:t>
      </w:r>
      <w:r w:rsidR="00BA187C">
        <w:t xml:space="preserve">ŽENJE POLUGODIŠNJEG IZVJEŠTAJA O IZVRŠENJU PRORAČUNA ZA 2025.G   </w:t>
      </w:r>
    </w:p>
    <w:p w14:paraId="25C229C5" w14:textId="14B5FFF5" w:rsidR="00E25A60" w:rsidRDefault="00BA187C" w:rsidP="00BA187C">
      <w:r>
        <w:t xml:space="preserve">                                                                           GODINU </w:t>
      </w:r>
    </w:p>
    <w:p w14:paraId="34052D33" w14:textId="77777777" w:rsidR="00BA187C" w:rsidRDefault="00BA187C" w:rsidP="00BA187C">
      <w:pPr>
        <w:pStyle w:val="Bezproreda"/>
      </w:pPr>
    </w:p>
    <w:p w14:paraId="38E90A10" w14:textId="5EF47993" w:rsidR="00BA187C" w:rsidRDefault="00BA187C" w:rsidP="00BA187C">
      <w:pPr>
        <w:pStyle w:val="Bezproreda"/>
      </w:pPr>
      <w:r>
        <w:t>Dječji vrtić Školjić Pridraga</w:t>
      </w:r>
    </w:p>
    <w:p w14:paraId="7AFEE5B0" w14:textId="3F303EB7" w:rsidR="00BA187C" w:rsidRDefault="00BA187C" w:rsidP="00BA187C">
      <w:pPr>
        <w:pStyle w:val="Bezproreda"/>
      </w:pPr>
      <w:r>
        <w:t>Djelatnost : Odgoj i obrazovanje predškolske djece</w:t>
      </w:r>
    </w:p>
    <w:p w14:paraId="70748F92" w14:textId="2EAC07A6" w:rsidR="00BA187C" w:rsidRDefault="00BA187C" w:rsidP="00BA187C">
      <w:pPr>
        <w:pStyle w:val="Bezproreda"/>
      </w:pPr>
      <w:r>
        <w:t xml:space="preserve">8015 Predškolski odgoj </w:t>
      </w:r>
    </w:p>
    <w:p w14:paraId="6C38A0CE" w14:textId="71F04228" w:rsidR="00BA187C" w:rsidRDefault="00BA187C" w:rsidP="00BA187C">
      <w:pPr>
        <w:pStyle w:val="Bezproreda"/>
      </w:pPr>
      <w:r>
        <w:t>Osnivač vrtića je Općina Novigrad</w:t>
      </w:r>
    </w:p>
    <w:p w14:paraId="4EAE4AFE" w14:textId="77777777" w:rsidR="00BA187C" w:rsidRDefault="00BA187C" w:rsidP="00BA187C">
      <w:pPr>
        <w:pStyle w:val="Bezproreda"/>
      </w:pPr>
    </w:p>
    <w:p w14:paraId="378691FD" w14:textId="77777777" w:rsidR="00BA187C" w:rsidRDefault="00BA187C" w:rsidP="00BA187C">
      <w:pPr>
        <w:pStyle w:val="Bezproreda"/>
      </w:pPr>
    </w:p>
    <w:p w14:paraId="2327EB1E" w14:textId="5FE71526" w:rsidR="00BA187C" w:rsidRDefault="00BA187C" w:rsidP="00BA187C">
      <w:pPr>
        <w:pStyle w:val="Bezproreda"/>
      </w:pPr>
      <w:r>
        <w:t xml:space="preserve">I OPĆI DIO </w:t>
      </w:r>
    </w:p>
    <w:p w14:paraId="4634C7EE" w14:textId="26E22B14" w:rsidR="00BA187C" w:rsidRDefault="00BA187C" w:rsidP="00BA187C">
      <w:pPr>
        <w:pStyle w:val="Bezproreda"/>
        <w:numPr>
          <w:ilvl w:val="0"/>
          <w:numId w:val="1"/>
        </w:numPr>
      </w:pPr>
      <w:r>
        <w:t xml:space="preserve">SAŽETAK RAČUNA PRIHODA I RASHODA </w:t>
      </w:r>
    </w:p>
    <w:p w14:paraId="5B0612E9" w14:textId="79E687A7" w:rsidR="00BA187C" w:rsidRDefault="00BA187C" w:rsidP="00BA187C">
      <w:pPr>
        <w:pStyle w:val="Bezproreda"/>
        <w:numPr>
          <w:ilvl w:val="0"/>
          <w:numId w:val="1"/>
        </w:numPr>
      </w:pPr>
      <w:r>
        <w:t>SAŽETAK RAČUNA FINACIRANJA</w:t>
      </w:r>
    </w:p>
    <w:p w14:paraId="3EE37A72" w14:textId="77777777" w:rsidR="00BA187C" w:rsidRDefault="00BA187C" w:rsidP="00BA187C">
      <w:pPr>
        <w:pStyle w:val="Bezproreda"/>
      </w:pPr>
    </w:p>
    <w:p w14:paraId="3BA1E8DE" w14:textId="77777777" w:rsidR="00BA187C" w:rsidRDefault="00BA187C" w:rsidP="00BA187C">
      <w:pPr>
        <w:pStyle w:val="Bezproreda"/>
      </w:pPr>
    </w:p>
    <w:p w14:paraId="442C0D0F" w14:textId="2B5EF4AA" w:rsidR="00BA187C" w:rsidRDefault="00E9254E" w:rsidP="00BA187C">
      <w:pPr>
        <w:pStyle w:val="Bezproreda"/>
      </w:pPr>
      <w:r>
        <w:t xml:space="preserve"> </w:t>
      </w:r>
    </w:p>
    <w:p w14:paraId="6C0357DB" w14:textId="314AD0C2" w:rsidR="00BA187C" w:rsidRDefault="00BA187C" w:rsidP="00BA187C">
      <w:pPr>
        <w:pStyle w:val="Bezproreda"/>
      </w:pPr>
      <w:r>
        <w:t xml:space="preserve">Prihodi i primici za </w:t>
      </w:r>
      <w:r w:rsidR="00AB1683">
        <w:t>1</w:t>
      </w:r>
      <w:r>
        <w:t>.-6. /2025</w:t>
      </w:r>
      <w:r w:rsidR="00E9254E">
        <w:t xml:space="preserve"> iskazani su u iznosu od 195.105,78 </w:t>
      </w:r>
      <w:r w:rsidR="00B67E62">
        <w:t>e</w:t>
      </w:r>
      <w:r w:rsidR="00E9254E">
        <w:t>ur dok su istom razdoblju 2024.g. oni iznosili 149.882,95 eur što je povećanje od 30,2%</w:t>
      </w:r>
    </w:p>
    <w:p w14:paraId="521AB7BD" w14:textId="56EFEC02" w:rsidR="00E9254E" w:rsidRDefault="00E9254E" w:rsidP="00BA187C">
      <w:pPr>
        <w:pStyle w:val="Bezproreda"/>
      </w:pPr>
      <w:r>
        <w:t xml:space="preserve">Prihodi od mjesečnih uplata korisnika DV iznose 44.055,35 eur za razdoblje 01-06/2025 dok za promatrano razdoblje u 2024.g oni iznose 31.577,32 eur što je povećanje od 39,5% . Razlog povećanja je veća cijena pružanja usluga. </w:t>
      </w:r>
    </w:p>
    <w:p w14:paraId="5BB094C2" w14:textId="2150E6F9" w:rsidR="00E9254E" w:rsidRDefault="00E9254E" w:rsidP="00BA187C">
      <w:pPr>
        <w:pStyle w:val="Bezproreda"/>
      </w:pPr>
      <w:r>
        <w:t xml:space="preserve">Prihodi iz nadležnog proračuna (6711) </w:t>
      </w:r>
      <w:r w:rsidR="00B67E62">
        <w:t xml:space="preserve">150.928,03 eur što je povećanje od 29,2% u odnosu na 2024.g. </w:t>
      </w:r>
    </w:p>
    <w:p w14:paraId="483156B5" w14:textId="3B08EEAA" w:rsidR="00B67E62" w:rsidRDefault="00B67E62" w:rsidP="00BA187C">
      <w:pPr>
        <w:pStyle w:val="Bezproreda"/>
      </w:pPr>
      <w:r>
        <w:t xml:space="preserve">Rashodi poslovanja iznose 188.472,48 eur što je povećanje u odnosu na 2024.g.  za 29,5% </w:t>
      </w:r>
    </w:p>
    <w:p w14:paraId="2AB9342A" w14:textId="6D667419" w:rsidR="00B67E62" w:rsidRDefault="00B67E62" w:rsidP="00BA187C">
      <w:pPr>
        <w:pStyle w:val="Bezproreda"/>
      </w:pPr>
      <w:r>
        <w:t xml:space="preserve">Rashodi za nabavu nefinacijske </w:t>
      </w:r>
      <w:r w:rsidR="00A275D4">
        <w:t>iznose 1.408,00 eur</w:t>
      </w:r>
    </w:p>
    <w:p w14:paraId="01C47776" w14:textId="475888F9" w:rsidR="00A275D4" w:rsidRDefault="00A275D4" w:rsidP="00BA187C">
      <w:pPr>
        <w:pStyle w:val="Bezproreda"/>
      </w:pPr>
      <w:r>
        <w:lastRenderedPageBreak/>
        <w:t>U promatranom razdoblju ostavren je višak prihoda poslovanja u iznosu od 5.225,30 eur , preneseni višak iz prethodnog razdoblja iznosi 1.919,00 eur te ukupni višak prihoda iznosi 7.144,30 eur</w:t>
      </w:r>
      <w:r w:rsidR="00EF1C99">
        <w:t>.</w:t>
      </w:r>
    </w:p>
    <w:p w14:paraId="4686CA25" w14:textId="77777777" w:rsidR="00EF1C99" w:rsidRDefault="00EF1C99" w:rsidP="00BA187C">
      <w:pPr>
        <w:pStyle w:val="Bezproreda"/>
      </w:pPr>
    </w:p>
    <w:p w14:paraId="44CC260D" w14:textId="2A419960" w:rsidR="00EF1C99" w:rsidRDefault="00EF1C99" w:rsidP="00BA187C">
      <w:pPr>
        <w:pStyle w:val="Bezproreda"/>
      </w:pPr>
      <w:r>
        <w:t>POTRAŽIVANJA</w:t>
      </w:r>
    </w:p>
    <w:p w14:paraId="3C214811" w14:textId="77777777" w:rsidR="00EF1C99" w:rsidRDefault="00EF1C99" w:rsidP="00BA187C">
      <w:pPr>
        <w:pStyle w:val="Bezproreda"/>
      </w:pPr>
    </w:p>
    <w:p w14:paraId="36AEBCAC" w14:textId="696CE3FE" w:rsidR="00EF1C99" w:rsidRDefault="00EF1C99" w:rsidP="00BA187C">
      <w:pPr>
        <w:pStyle w:val="Bezproreda"/>
      </w:pPr>
      <w:r>
        <w:t xml:space="preserve">Za razdoblje 1.-6. 2025.g  potraživanja od korisnika usluga iznose 6.063,10 eur. </w:t>
      </w:r>
    </w:p>
    <w:p w14:paraId="1615FC88" w14:textId="77777777" w:rsidR="00EF1C99" w:rsidRDefault="00EF1C99" w:rsidP="00BA187C">
      <w:pPr>
        <w:pStyle w:val="Bezproreda"/>
      </w:pPr>
    </w:p>
    <w:p w14:paraId="78932C14" w14:textId="77777777" w:rsidR="00EF1C99" w:rsidRDefault="00EF1C99" w:rsidP="00BA187C">
      <w:pPr>
        <w:pStyle w:val="Bezproreda"/>
      </w:pPr>
    </w:p>
    <w:p w14:paraId="7306680D" w14:textId="4B1680CC" w:rsidR="00EF1C99" w:rsidRDefault="00EF1C99" w:rsidP="00BA187C">
      <w:pPr>
        <w:pStyle w:val="Bezproreda"/>
      </w:pPr>
      <w:r>
        <w:t xml:space="preserve">NOVČANA SREDSTVA NA ŽIRO RAČUNU </w:t>
      </w:r>
    </w:p>
    <w:p w14:paraId="7FE659B5" w14:textId="77777777" w:rsidR="00EF1C99" w:rsidRDefault="00EF1C99" w:rsidP="00BA187C">
      <w:pPr>
        <w:pStyle w:val="Bezproreda"/>
      </w:pPr>
    </w:p>
    <w:p w14:paraId="5220339B" w14:textId="492C0062" w:rsidR="00EF1C99" w:rsidRDefault="00EF1C99" w:rsidP="00BA187C">
      <w:pPr>
        <w:pStyle w:val="Bezproreda"/>
      </w:pPr>
      <w:r>
        <w:t xml:space="preserve">Stanje </w:t>
      </w:r>
      <w:r w:rsidR="00E03385">
        <w:t>novčanih sredstava na kraju razdoblja iznosi 6.555,55 eur .</w:t>
      </w:r>
    </w:p>
    <w:p w14:paraId="783D3A06" w14:textId="77777777" w:rsidR="00E03385" w:rsidRDefault="00E03385" w:rsidP="00BA187C">
      <w:pPr>
        <w:pStyle w:val="Bezproreda"/>
      </w:pPr>
    </w:p>
    <w:p w14:paraId="605902F9" w14:textId="261EEA3B" w:rsidR="00E03385" w:rsidRDefault="00E03385" w:rsidP="00BA187C">
      <w:pPr>
        <w:pStyle w:val="Bezproreda"/>
      </w:pPr>
      <w:r>
        <w:t xml:space="preserve">I . Opći dio </w:t>
      </w:r>
    </w:p>
    <w:p w14:paraId="0057C0D7" w14:textId="6767CE6A" w:rsidR="00E03385" w:rsidRDefault="00E03385" w:rsidP="00BA187C">
      <w:pPr>
        <w:pStyle w:val="Bezproreda"/>
      </w:pPr>
      <w:r>
        <w:t>Račun prihoda i rashoda</w:t>
      </w:r>
    </w:p>
    <w:p w14:paraId="6B905977" w14:textId="20DD367C" w:rsidR="00927F89" w:rsidRDefault="00927F89" w:rsidP="00BA187C">
      <w:pPr>
        <w:pStyle w:val="Bezproreda"/>
      </w:pPr>
      <w:r>
        <w:t>Prihodi poslovanja</w:t>
      </w:r>
    </w:p>
    <w:p w14:paraId="711395C9" w14:textId="05034948" w:rsidR="00927F89" w:rsidRDefault="00927F89" w:rsidP="00BA187C">
      <w:pPr>
        <w:pStyle w:val="Bezproreda"/>
      </w:pPr>
      <w:r>
        <w:t>Prihodi</w:t>
      </w:r>
    </w:p>
    <w:p w14:paraId="429DD38F" w14:textId="77777777" w:rsidR="00927F89" w:rsidRDefault="00927F89" w:rsidP="00BA187C">
      <w:pPr>
        <w:pStyle w:val="Bezproreda"/>
      </w:pPr>
    </w:p>
    <w:p w14:paraId="4BFA5724" w14:textId="6CF57D10" w:rsidR="00927F89" w:rsidRDefault="00927F89" w:rsidP="00BA187C">
      <w:pPr>
        <w:pStyle w:val="Bezproreda"/>
      </w:pPr>
      <w:r>
        <w:t xml:space="preserve">Prihodi i primici proračuna su raspoređeni u pororačunu po ekonomskoj klasifikaciji i iskazani su prema izvorima i to Plan za 2025.g. – izvršenje  za 2025.g. </w:t>
      </w:r>
    </w:p>
    <w:p w14:paraId="463359CE" w14:textId="77777777" w:rsidR="00927F89" w:rsidRDefault="00927F89" w:rsidP="00BA187C">
      <w:pPr>
        <w:pStyle w:val="Bezproreda"/>
      </w:pPr>
    </w:p>
    <w:p w14:paraId="62987776" w14:textId="77777777" w:rsidR="00927F89" w:rsidRDefault="00927F89" w:rsidP="00BA187C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F89" w14:paraId="78F2DFA4" w14:textId="77777777" w:rsidTr="00927F89">
        <w:tc>
          <w:tcPr>
            <w:tcW w:w="2337" w:type="dxa"/>
          </w:tcPr>
          <w:p w14:paraId="0B4ADB47" w14:textId="106F9F2E" w:rsidR="00927F89" w:rsidRDefault="00927F89" w:rsidP="00BA187C">
            <w:pPr>
              <w:pStyle w:val="Bezproreda"/>
            </w:pPr>
            <w:r>
              <w:t>konto</w:t>
            </w:r>
          </w:p>
        </w:tc>
        <w:tc>
          <w:tcPr>
            <w:tcW w:w="2337" w:type="dxa"/>
          </w:tcPr>
          <w:p w14:paraId="51CAD9E8" w14:textId="2760CBFC" w:rsidR="00927F89" w:rsidRDefault="00927F89" w:rsidP="00BA187C">
            <w:pPr>
              <w:pStyle w:val="Bezproreda"/>
            </w:pPr>
            <w:r>
              <w:t>Plan za 2025</w:t>
            </w:r>
          </w:p>
        </w:tc>
        <w:tc>
          <w:tcPr>
            <w:tcW w:w="2338" w:type="dxa"/>
          </w:tcPr>
          <w:p w14:paraId="6E167793" w14:textId="5DC103B1" w:rsidR="00927F89" w:rsidRDefault="00927F89" w:rsidP="00BA187C">
            <w:pPr>
              <w:pStyle w:val="Bezproreda"/>
            </w:pPr>
            <w:r>
              <w:t>Izvršenje 2024</w:t>
            </w:r>
          </w:p>
        </w:tc>
        <w:tc>
          <w:tcPr>
            <w:tcW w:w="2338" w:type="dxa"/>
          </w:tcPr>
          <w:p w14:paraId="6EF64646" w14:textId="5DB49967" w:rsidR="00927F89" w:rsidRDefault="00927F89" w:rsidP="00BA187C">
            <w:pPr>
              <w:pStyle w:val="Bezproreda"/>
            </w:pPr>
            <w:r>
              <w:t>Izvršenje 2025</w:t>
            </w:r>
          </w:p>
        </w:tc>
      </w:tr>
      <w:tr w:rsidR="00927F89" w14:paraId="4F6A6886" w14:textId="77777777" w:rsidTr="00927F89">
        <w:tc>
          <w:tcPr>
            <w:tcW w:w="2337" w:type="dxa"/>
          </w:tcPr>
          <w:p w14:paraId="187A8C4B" w14:textId="5E135DBE" w:rsidR="00927F89" w:rsidRDefault="00927F89" w:rsidP="00BA187C">
            <w:pPr>
              <w:pStyle w:val="Bezproreda"/>
            </w:pPr>
            <w:r>
              <w:t>671</w:t>
            </w:r>
          </w:p>
        </w:tc>
        <w:tc>
          <w:tcPr>
            <w:tcW w:w="2337" w:type="dxa"/>
          </w:tcPr>
          <w:p w14:paraId="3064DA83" w14:textId="7190EC1D" w:rsidR="00927F89" w:rsidRDefault="00927F89" w:rsidP="00BA187C">
            <w:pPr>
              <w:pStyle w:val="Bezproreda"/>
            </w:pPr>
            <w:r>
              <w:t>325.000,00</w:t>
            </w:r>
          </w:p>
        </w:tc>
        <w:tc>
          <w:tcPr>
            <w:tcW w:w="2338" w:type="dxa"/>
          </w:tcPr>
          <w:p w14:paraId="281F8F16" w14:textId="4104DCD3" w:rsidR="00927F89" w:rsidRDefault="00927F89" w:rsidP="00BA187C">
            <w:pPr>
              <w:pStyle w:val="Bezproreda"/>
            </w:pPr>
            <w:r>
              <w:t>116.844,00</w:t>
            </w:r>
          </w:p>
        </w:tc>
        <w:tc>
          <w:tcPr>
            <w:tcW w:w="2338" w:type="dxa"/>
          </w:tcPr>
          <w:p w14:paraId="5DC0FB02" w14:textId="1A648A70" w:rsidR="00927F89" w:rsidRDefault="00927F89" w:rsidP="00BA187C">
            <w:pPr>
              <w:pStyle w:val="Bezproreda"/>
            </w:pPr>
            <w:r>
              <w:t>150.928,03</w:t>
            </w:r>
          </w:p>
        </w:tc>
      </w:tr>
      <w:tr w:rsidR="00927F89" w14:paraId="2541D070" w14:textId="77777777" w:rsidTr="00927F89">
        <w:tc>
          <w:tcPr>
            <w:tcW w:w="2337" w:type="dxa"/>
          </w:tcPr>
          <w:p w14:paraId="412CF8B6" w14:textId="46024F03" w:rsidR="00927F89" w:rsidRDefault="00927F89" w:rsidP="00BA187C">
            <w:pPr>
              <w:pStyle w:val="Bezproreda"/>
            </w:pPr>
            <w:r>
              <w:t>652</w:t>
            </w:r>
          </w:p>
        </w:tc>
        <w:tc>
          <w:tcPr>
            <w:tcW w:w="2337" w:type="dxa"/>
          </w:tcPr>
          <w:p w14:paraId="754E33E8" w14:textId="4C64CF40" w:rsidR="00927F89" w:rsidRDefault="00927F89" w:rsidP="00BA187C">
            <w:pPr>
              <w:pStyle w:val="Bezproreda"/>
            </w:pPr>
            <w:r>
              <w:t>93.400,00</w:t>
            </w:r>
          </w:p>
        </w:tc>
        <w:tc>
          <w:tcPr>
            <w:tcW w:w="2338" w:type="dxa"/>
          </w:tcPr>
          <w:p w14:paraId="542A4AA9" w14:textId="77566FA3" w:rsidR="00927F89" w:rsidRDefault="00927F89" w:rsidP="00BA187C">
            <w:pPr>
              <w:pStyle w:val="Bezproreda"/>
            </w:pPr>
            <w:r>
              <w:t>31.577,32</w:t>
            </w:r>
          </w:p>
        </w:tc>
        <w:tc>
          <w:tcPr>
            <w:tcW w:w="2338" w:type="dxa"/>
          </w:tcPr>
          <w:p w14:paraId="757F0723" w14:textId="67F603EA" w:rsidR="00927F89" w:rsidRDefault="00927F89" w:rsidP="00BA187C">
            <w:pPr>
              <w:pStyle w:val="Bezproreda"/>
            </w:pPr>
            <w:r>
              <w:t>44.055,35</w:t>
            </w:r>
          </w:p>
        </w:tc>
      </w:tr>
      <w:tr w:rsidR="00927F89" w14:paraId="217DB50A" w14:textId="77777777" w:rsidTr="00927F89">
        <w:tc>
          <w:tcPr>
            <w:tcW w:w="2337" w:type="dxa"/>
          </w:tcPr>
          <w:p w14:paraId="7C241C21" w14:textId="289A0FF4" w:rsidR="00927F89" w:rsidRDefault="00927F89" w:rsidP="00BA187C">
            <w:pPr>
              <w:pStyle w:val="Bezproreda"/>
            </w:pPr>
            <w:r>
              <w:t>633</w:t>
            </w:r>
          </w:p>
        </w:tc>
        <w:tc>
          <w:tcPr>
            <w:tcW w:w="2337" w:type="dxa"/>
          </w:tcPr>
          <w:p w14:paraId="10581880" w14:textId="58548C18" w:rsidR="00927F89" w:rsidRDefault="00927F89" w:rsidP="00BA187C">
            <w:pPr>
              <w:pStyle w:val="Bezproreda"/>
            </w:pPr>
            <w:r>
              <w:t>150,00</w:t>
            </w:r>
          </w:p>
        </w:tc>
        <w:tc>
          <w:tcPr>
            <w:tcW w:w="2338" w:type="dxa"/>
          </w:tcPr>
          <w:p w14:paraId="1EB09961" w14:textId="246558F9" w:rsidR="00927F89" w:rsidRDefault="00927F89" w:rsidP="00BA187C">
            <w:pPr>
              <w:pStyle w:val="Bezproreda"/>
            </w:pPr>
            <w:r>
              <w:t>183.60</w:t>
            </w:r>
          </w:p>
        </w:tc>
        <w:tc>
          <w:tcPr>
            <w:tcW w:w="2338" w:type="dxa"/>
          </w:tcPr>
          <w:p w14:paraId="77F8DE86" w14:textId="18ED97B8" w:rsidR="00927F89" w:rsidRDefault="00927F89" w:rsidP="00BA187C">
            <w:pPr>
              <w:pStyle w:val="Bezproreda"/>
            </w:pPr>
            <w:r>
              <w:t>122,40</w:t>
            </w:r>
          </w:p>
        </w:tc>
      </w:tr>
    </w:tbl>
    <w:p w14:paraId="42FF45E5" w14:textId="77777777" w:rsidR="00927F89" w:rsidRDefault="00927F89" w:rsidP="00BA187C">
      <w:pPr>
        <w:pStyle w:val="Bezproreda"/>
      </w:pPr>
    </w:p>
    <w:p w14:paraId="199D82F2" w14:textId="77777777" w:rsidR="00927F89" w:rsidRDefault="00927F89" w:rsidP="00BA187C">
      <w:pPr>
        <w:pStyle w:val="Bezproreda"/>
      </w:pPr>
    </w:p>
    <w:p w14:paraId="24823783" w14:textId="33BA74BE" w:rsidR="00927F89" w:rsidRDefault="00927F89" w:rsidP="00BA187C">
      <w:pPr>
        <w:pStyle w:val="Bezproreda"/>
      </w:pPr>
      <w:r>
        <w:t xml:space="preserve">Zakonske i druge pravne osnove </w:t>
      </w:r>
    </w:p>
    <w:p w14:paraId="6C2970AC" w14:textId="77777777" w:rsidR="00927F89" w:rsidRDefault="00927F89" w:rsidP="00BA187C">
      <w:pPr>
        <w:pStyle w:val="Bezproreda"/>
      </w:pPr>
    </w:p>
    <w:p w14:paraId="4981A1A8" w14:textId="5A47598A" w:rsidR="00927F89" w:rsidRDefault="00927F89" w:rsidP="00927F89">
      <w:pPr>
        <w:pStyle w:val="Bezproreda"/>
        <w:numPr>
          <w:ilvl w:val="0"/>
          <w:numId w:val="2"/>
        </w:numPr>
      </w:pPr>
      <w:r>
        <w:t xml:space="preserve">Zakon o predškolskom odgoju i obrazovanju </w:t>
      </w:r>
    </w:p>
    <w:p w14:paraId="6A70FC98" w14:textId="6811D3A8" w:rsidR="00927F89" w:rsidRDefault="00927F89" w:rsidP="00927F89">
      <w:pPr>
        <w:pStyle w:val="Bezproreda"/>
        <w:numPr>
          <w:ilvl w:val="0"/>
          <w:numId w:val="2"/>
        </w:numPr>
      </w:pPr>
      <w:r>
        <w:t>Statut DV Školjić</w:t>
      </w:r>
    </w:p>
    <w:p w14:paraId="691550C4" w14:textId="0CEC8108" w:rsidR="00927F89" w:rsidRDefault="00927F89" w:rsidP="00927F89">
      <w:pPr>
        <w:pStyle w:val="Bezproreda"/>
        <w:numPr>
          <w:ilvl w:val="0"/>
          <w:numId w:val="2"/>
        </w:numPr>
      </w:pPr>
      <w:r>
        <w:t>Odluke Općine Novigrad</w:t>
      </w:r>
    </w:p>
    <w:p w14:paraId="67A80756" w14:textId="77777777" w:rsidR="006C0F29" w:rsidRDefault="006C0F29" w:rsidP="006C0F29">
      <w:pPr>
        <w:pStyle w:val="Bezproreda"/>
      </w:pPr>
    </w:p>
    <w:p w14:paraId="7189DD07" w14:textId="77777777" w:rsidR="006C0F29" w:rsidRDefault="006C0F29" w:rsidP="006C0F29">
      <w:pPr>
        <w:pStyle w:val="Bezproreda"/>
      </w:pPr>
    </w:p>
    <w:p w14:paraId="52B311E4" w14:textId="6384B19E" w:rsidR="006C0F29" w:rsidRDefault="006C0F29" w:rsidP="006C0F29">
      <w:pPr>
        <w:pStyle w:val="Bezproreda"/>
      </w:pPr>
      <w:r>
        <w:t>Rashodi poslovanja</w:t>
      </w:r>
    </w:p>
    <w:p w14:paraId="0ED8FBF6" w14:textId="0237C409" w:rsidR="006C0F29" w:rsidRDefault="006C0F29" w:rsidP="006C0F29">
      <w:pPr>
        <w:pStyle w:val="Bezproreda"/>
      </w:pPr>
      <w:r>
        <w:t xml:space="preserve">Rashodi </w:t>
      </w:r>
    </w:p>
    <w:p w14:paraId="2AF8CC05" w14:textId="77777777" w:rsidR="006C0F29" w:rsidRDefault="006C0F29" w:rsidP="006C0F29">
      <w:pPr>
        <w:pStyle w:val="Bezproreda"/>
      </w:pPr>
    </w:p>
    <w:p w14:paraId="104B678A" w14:textId="0BD32645" w:rsidR="006C0F29" w:rsidRDefault="006C0F29" w:rsidP="006C0F29">
      <w:pPr>
        <w:pStyle w:val="Bezproreda"/>
      </w:pPr>
      <w:r>
        <w:t xml:space="preserve">31 Rashodi za zaposlene : Prihodi iz nadležnog proračuna , prihodi za posebne namjene </w:t>
      </w:r>
    </w:p>
    <w:p w14:paraId="65C467CB" w14:textId="77777777" w:rsidR="006C0F29" w:rsidRDefault="006C0F29" w:rsidP="006C0F29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0F29" w14:paraId="0FB22FC4" w14:textId="77777777" w:rsidTr="006C0F29">
        <w:tc>
          <w:tcPr>
            <w:tcW w:w="2337" w:type="dxa"/>
          </w:tcPr>
          <w:p w14:paraId="5F299B30" w14:textId="34582EEE" w:rsidR="006C0F29" w:rsidRDefault="006C0F29" w:rsidP="006C0F29">
            <w:pPr>
              <w:pStyle w:val="Bezproreda"/>
            </w:pPr>
            <w:r>
              <w:t>31</w:t>
            </w:r>
          </w:p>
        </w:tc>
        <w:tc>
          <w:tcPr>
            <w:tcW w:w="2337" w:type="dxa"/>
          </w:tcPr>
          <w:p w14:paraId="5A336F41" w14:textId="1CDBC31C" w:rsidR="006C0F29" w:rsidRDefault="006C0F29" w:rsidP="006C0F29">
            <w:pPr>
              <w:pStyle w:val="Bezproreda"/>
            </w:pPr>
            <w:r>
              <w:t>Plan za 2025</w:t>
            </w:r>
          </w:p>
        </w:tc>
        <w:tc>
          <w:tcPr>
            <w:tcW w:w="2338" w:type="dxa"/>
          </w:tcPr>
          <w:p w14:paraId="02400342" w14:textId="20C62F2C" w:rsidR="006C0F29" w:rsidRDefault="006C0F29" w:rsidP="006C0F29">
            <w:pPr>
              <w:pStyle w:val="Bezproreda"/>
            </w:pPr>
            <w:r>
              <w:t xml:space="preserve">Izvršenje 2024.g. </w:t>
            </w:r>
          </w:p>
        </w:tc>
        <w:tc>
          <w:tcPr>
            <w:tcW w:w="2338" w:type="dxa"/>
          </w:tcPr>
          <w:p w14:paraId="6CC9AB01" w14:textId="05317DAC" w:rsidR="006C0F29" w:rsidRDefault="006C0F29" w:rsidP="006C0F29">
            <w:pPr>
              <w:pStyle w:val="Bezproreda"/>
            </w:pPr>
            <w:r>
              <w:t>Izvršenje 2025.</w:t>
            </w:r>
          </w:p>
        </w:tc>
      </w:tr>
      <w:tr w:rsidR="006C0F29" w14:paraId="174FE81F" w14:textId="77777777" w:rsidTr="006C0F29">
        <w:tc>
          <w:tcPr>
            <w:tcW w:w="2337" w:type="dxa"/>
          </w:tcPr>
          <w:p w14:paraId="41DF3A0F" w14:textId="4B23F9F7" w:rsidR="006C0F29" w:rsidRDefault="006C0F29" w:rsidP="006C0F29">
            <w:pPr>
              <w:pStyle w:val="Bezproreda"/>
            </w:pPr>
            <w:r>
              <w:t xml:space="preserve">Rashodi za zaposlene </w:t>
            </w:r>
          </w:p>
        </w:tc>
        <w:tc>
          <w:tcPr>
            <w:tcW w:w="2337" w:type="dxa"/>
          </w:tcPr>
          <w:p w14:paraId="2BC332B5" w14:textId="0C895F94" w:rsidR="006C0F29" w:rsidRDefault="006C0F29" w:rsidP="006C0F29">
            <w:pPr>
              <w:pStyle w:val="Bezproreda"/>
            </w:pPr>
            <w:r>
              <w:t>307.000,00</w:t>
            </w:r>
          </w:p>
        </w:tc>
        <w:tc>
          <w:tcPr>
            <w:tcW w:w="2338" w:type="dxa"/>
          </w:tcPr>
          <w:p w14:paraId="7A7D1AC0" w14:textId="158E0461" w:rsidR="006C0F29" w:rsidRDefault="00D210CF" w:rsidP="006C0F29">
            <w:pPr>
              <w:pStyle w:val="Bezproreda"/>
            </w:pPr>
            <w:r>
              <w:t>110.338,45</w:t>
            </w:r>
          </w:p>
        </w:tc>
        <w:tc>
          <w:tcPr>
            <w:tcW w:w="2338" w:type="dxa"/>
          </w:tcPr>
          <w:p w14:paraId="2C781F27" w14:textId="23E7CA7A" w:rsidR="006C0F29" w:rsidRDefault="006C0F29" w:rsidP="006C0F29">
            <w:pPr>
              <w:pStyle w:val="Bezproreda"/>
            </w:pPr>
            <w:r>
              <w:t>148.812,90</w:t>
            </w:r>
          </w:p>
        </w:tc>
      </w:tr>
    </w:tbl>
    <w:p w14:paraId="28AC4165" w14:textId="69DAF486" w:rsidR="006C0F29" w:rsidRDefault="00D210CF" w:rsidP="006C0F29">
      <w:pPr>
        <w:pStyle w:val="Bezproreda"/>
      </w:pPr>
      <w:r>
        <w:lastRenderedPageBreak/>
        <w:t xml:space="preserve">Opis programa </w:t>
      </w:r>
    </w:p>
    <w:p w14:paraId="2DA5EE5F" w14:textId="2FAEA5DA" w:rsidR="00D210CF" w:rsidRDefault="00D210CF" w:rsidP="006C0F29">
      <w:pPr>
        <w:pStyle w:val="Bezproreda"/>
      </w:pPr>
      <w:r>
        <w:t xml:space="preserve">Program je namjenjen finaciranju rashoda za zaposlene , koji se odnose na plaće za redovan rad  , doprinose za zdravstveno osiguranje i ostali rashodi za zaposlene . </w:t>
      </w:r>
    </w:p>
    <w:p w14:paraId="3762C7A6" w14:textId="77777777" w:rsidR="00D210CF" w:rsidRDefault="00D210CF" w:rsidP="006C0F29">
      <w:pPr>
        <w:pStyle w:val="Bezproreda"/>
      </w:pPr>
    </w:p>
    <w:p w14:paraId="735DB3CD" w14:textId="397941EB" w:rsidR="00D210CF" w:rsidRDefault="00D210CF" w:rsidP="006C0F29">
      <w:pPr>
        <w:pStyle w:val="Bezproreda"/>
      </w:pPr>
      <w:r>
        <w:t xml:space="preserve">Zakonske osnove i druge pravne osnove </w:t>
      </w:r>
    </w:p>
    <w:p w14:paraId="4247DF08" w14:textId="52151170" w:rsidR="00D210CF" w:rsidRDefault="00D210CF" w:rsidP="00D210CF">
      <w:pPr>
        <w:pStyle w:val="Bezproreda"/>
        <w:numPr>
          <w:ilvl w:val="0"/>
          <w:numId w:val="3"/>
        </w:numPr>
      </w:pPr>
      <w:r>
        <w:t>Zakon o predškolskom odgojju i obrazovanju</w:t>
      </w:r>
    </w:p>
    <w:p w14:paraId="0DBCD50A" w14:textId="77777777" w:rsidR="00D210CF" w:rsidRDefault="00D210CF" w:rsidP="00D210CF">
      <w:pPr>
        <w:pStyle w:val="Bezproreda"/>
      </w:pPr>
    </w:p>
    <w:p w14:paraId="2B692427" w14:textId="77777777" w:rsidR="00D210CF" w:rsidRDefault="00D210CF" w:rsidP="00D210CF">
      <w:pPr>
        <w:pStyle w:val="Bezproreda"/>
      </w:pPr>
    </w:p>
    <w:p w14:paraId="4499781C" w14:textId="4054C48A" w:rsidR="00D210CF" w:rsidRDefault="00D210CF" w:rsidP="00D210CF">
      <w:pPr>
        <w:pStyle w:val="Bezproreda"/>
      </w:pPr>
      <w:r>
        <w:t xml:space="preserve">32  Materijalni rashodi :  prihodi od pružanja usluga </w:t>
      </w:r>
    </w:p>
    <w:p w14:paraId="45443EC4" w14:textId="77777777" w:rsidR="00D210CF" w:rsidRDefault="00D210CF" w:rsidP="00D210CF">
      <w:pPr>
        <w:pStyle w:val="Bezproreda"/>
      </w:pPr>
    </w:p>
    <w:p w14:paraId="42AEEC42" w14:textId="77777777" w:rsidR="00D210CF" w:rsidRDefault="00D210CF" w:rsidP="00D210CF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10CF" w14:paraId="7ACA63D7" w14:textId="77777777" w:rsidTr="00D210CF">
        <w:tc>
          <w:tcPr>
            <w:tcW w:w="2337" w:type="dxa"/>
          </w:tcPr>
          <w:p w14:paraId="224B9EC1" w14:textId="3E6449C4" w:rsidR="00D210CF" w:rsidRDefault="00D210CF" w:rsidP="00D210CF">
            <w:pPr>
              <w:pStyle w:val="Bezproreda"/>
            </w:pPr>
            <w:r>
              <w:t>32</w:t>
            </w:r>
          </w:p>
        </w:tc>
        <w:tc>
          <w:tcPr>
            <w:tcW w:w="2337" w:type="dxa"/>
          </w:tcPr>
          <w:p w14:paraId="4A161300" w14:textId="0D27F038" w:rsidR="00D210CF" w:rsidRDefault="00D210CF" w:rsidP="00D210CF">
            <w:pPr>
              <w:pStyle w:val="Bezproreda"/>
            </w:pPr>
            <w:r>
              <w:t xml:space="preserve">Plan za 2025 </w:t>
            </w:r>
          </w:p>
        </w:tc>
        <w:tc>
          <w:tcPr>
            <w:tcW w:w="2338" w:type="dxa"/>
          </w:tcPr>
          <w:p w14:paraId="4BE3CC61" w14:textId="4C468F40" w:rsidR="00D210CF" w:rsidRDefault="00D210CF" w:rsidP="00D210CF">
            <w:pPr>
              <w:pStyle w:val="Bezproreda"/>
            </w:pPr>
            <w:r>
              <w:t xml:space="preserve">Izvršenje 2024 </w:t>
            </w:r>
          </w:p>
        </w:tc>
        <w:tc>
          <w:tcPr>
            <w:tcW w:w="2338" w:type="dxa"/>
          </w:tcPr>
          <w:p w14:paraId="7D2475DC" w14:textId="154E2A40" w:rsidR="00D210CF" w:rsidRDefault="00D210CF" w:rsidP="00D210CF">
            <w:pPr>
              <w:pStyle w:val="Bezproreda"/>
            </w:pPr>
            <w:r>
              <w:t>Izvršenje 2025</w:t>
            </w:r>
          </w:p>
        </w:tc>
      </w:tr>
      <w:tr w:rsidR="00D210CF" w14:paraId="67FC85C5" w14:textId="77777777" w:rsidTr="00D210CF">
        <w:tc>
          <w:tcPr>
            <w:tcW w:w="2337" w:type="dxa"/>
          </w:tcPr>
          <w:p w14:paraId="4165371A" w14:textId="48B5B83E" w:rsidR="00D210CF" w:rsidRDefault="00D210CF" w:rsidP="00D210CF">
            <w:pPr>
              <w:pStyle w:val="Bezproreda"/>
            </w:pPr>
            <w:r>
              <w:t xml:space="preserve"> Materijalni rashodi</w:t>
            </w:r>
          </w:p>
        </w:tc>
        <w:tc>
          <w:tcPr>
            <w:tcW w:w="2337" w:type="dxa"/>
          </w:tcPr>
          <w:p w14:paraId="62FFADFF" w14:textId="2636F660" w:rsidR="00D210CF" w:rsidRDefault="00560997" w:rsidP="00D210CF">
            <w:pPr>
              <w:pStyle w:val="Bezproreda"/>
            </w:pPr>
            <w:r>
              <w:t>103.400,00</w:t>
            </w:r>
          </w:p>
        </w:tc>
        <w:tc>
          <w:tcPr>
            <w:tcW w:w="2338" w:type="dxa"/>
          </w:tcPr>
          <w:p w14:paraId="05C2E968" w14:textId="3F72E19F" w:rsidR="00D210CF" w:rsidRDefault="00560997" w:rsidP="00D210CF">
            <w:pPr>
              <w:pStyle w:val="Bezproreda"/>
            </w:pPr>
            <w:r>
              <w:t>34.821,35</w:t>
            </w:r>
          </w:p>
        </w:tc>
        <w:tc>
          <w:tcPr>
            <w:tcW w:w="2338" w:type="dxa"/>
          </w:tcPr>
          <w:p w14:paraId="2180DF20" w14:textId="6A31FB74" w:rsidR="00D210CF" w:rsidRDefault="00560997" w:rsidP="00D210CF">
            <w:pPr>
              <w:pStyle w:val="Bezproreda"/>
            </w:pPr>
            <w:r>
              <w:t>39.134,90</w:t>
            </w:r>
          </w:p>
        </w:tc>
      </w:tr>
    </w:tbl>
    <w:p w14:paraId="63BFF33D" w14:textId="77777777" w:rsidR="00D210CF" w:rsidRDefault="00D210CF" w:rsidP="00D210CF">
      <w:pPr>
        <w:pStyle w:val="Bezproreda"/>
      </w:pPr>
    </w:p>
    <w:p w14:paraId="2090E14C" w14:textId="5B3568E9" w:rsidR="00D210CF" w:rsidRDefault="00D210CF" w:rsidP="00D210CF">
      <w:pPr>
        <w:pStyle w:val="Bezproreda"/>
      </w:pPr>
      <w:r>
        <w:t xml:space="preserve"> </w:t>
      </w:r>
      <w:r w:rsidR="00560997">
        <w:t xml:space="preserve">Opis programa </w:t>
      </w:r>
    </w:p>
    <w:p w14:paraId="345F6D32" w14:textId="72073543" w:rsidR="00560997" w:rsidRDefault="00560997" w:rsidP="00D210CF">
      <w:pPr>
        <w:pStyle w:val="Bezproreda"/>
      </w:pPr>
      <w:r>
        <w:t xml:space="preserve">Program je namjenjen finaciranju materijalnih rashoda vrtića : za naknade troškova zaposlenima , rashodi za materijal i energiju , rashodi za usluge , naknade troškova osobama izvan radnog odnosa i za ostale nespomenute rashode. </w:t>
      </w:r>
    </w:p>
    <w:p w14:paraId="423BEB73" w14:textId="77777777" w:rsidR="00560997" w:rsidRDefault="00560997" w:rsidP="00D210CF">
      <w:pPr>
        <w:pStyle w:val="Bezproreda"/>
      </w:pPr>
    </w:p>
    <w:p w14:paraId="009AAD7A" w14:textId="5511DE51" w:rsidR="00560997" w:rsidRDefault="00560997" w:rsidP="00D210CF">
      <w:pPr>
        <w:pStyle w:val="Bezproreda"/>
      </w:pPr>
      <w:r>
        <w:t xml:space="preserve">Zakonske i druge pravne osobe </w:t>
      </w:r>
    </w:p>
    <w:p w14:paraId="4A944C1C" w14:textId="0C50E3D7" w:rsidR="00560997" w:rsidRDefault="00560997" w:rsidP="00560997">
      <w:pPr>
        <w:pStyle w:val="Bezproreda"/>
        <w:numPr>
          <w:ilvl w:val="0"/>
          <w:numId w:val="4"/>
        </w:numPr>
      </w:pPr>
      <w:r>
        <w:t xml:space="preserve">Zakon o predškolskom odgoju i obrazvanju </w:t>
      </w:r>
    </w:p>
    <w:p w14:paraId="65AEFCF4" w14:textId="7CCA8A3A" w:rsidR="00560997" w:rsidRDefault="00560997" w:rsidP="00560997">
      <w:pPr>
        <w:pStyle w:val="Bezproreda"/>
        <w:numPr>
          <w:ilvl w:val="0"/>
          <w:numId w:val="4"/>
        </w:numPr>
      </w:pPr>
      <w:r>
        <w:t xml:space="preserve">Zakon  o lokalnoj i područnoj ( regionalnoj samoupravi) </w:t>
      </w:r>
    </w:p>
    <w:p w14:paraId="200D99DF" w14:textId="77777777" w:rsidR="00560997" w:rsidRDefault="00560997" w:rsidP="00560997">
      <w:pPr>
        <w:pStyle w:val="Bezproreda"/>
      </w:pPr>
    </w:p>
    <w:p w14:paraId="33AB0966" w14:textId="77777777" w:rsidR="00560997" w:rsidRDefault="00560997" w:rsidP="00560997">
      <w:pPr>
        <w:pStyle w:val="Bezproreda"/>
      </w:pPr>
    </w:p>
    <w:p w14:paraId="2BB69828" w14:textId="77777777" w:rsidR="00560997" w:rsidRDefault="00560997" w:rsidP="00560997">
      <w:pPr>
        <w:pStyle w:val="Bezproreda"/>
      </w:pPr>
    </w:p>
    <w:p w14:paraId="66455597" w14:textId="20A6E789" w:rsidR="00560997" w:rsidRDefault="00560997" w:rsidP="00560997">
      <w:pPr>
        <w:pStyle w:val="Bezproreda"/>
      </w:pPr>
      <w:r>
        <w:t xml:space="preserve">34   Finacijaski rashodi : Prihodi od </w:t>
      </w:r>
      <w:r w:rsidR="00B07BED">
        <w:t>pružanja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0997" w14:paraId="63B7B645" w14:textId="77777777" w:rsidTr="00560997">
        <w:tc>
          <w:tcPr>
            <w:tcW w:w="2337" w:type="dxa"/>
          </w:tcPr>
          <w:p w14:paraId="0301DB33" w14:textId="0A64BAF3" w:rsidR="00560997" w:rsidRDefault="00560997" w:rsidP="00560997">
            <w:pPr>
              <w:pStyle w:val="Bezproreda"/>
            </w:pPr>
            <w:r>
              <w:t>34</w:t>
            </w:r>
          </w:p>
        </w:tc>
        <w:tc>
          <w:tcPr>
            <w:tcW w:w="2337" w:type="dxa"/>
          </w:tcPr>
          <w:p w14:paraId="7942E3DA" w14:textId="5028D179" w:rsidR="00560997" w:rsidRDefault="00560997" w:rsidP="00560997">
            <w:pPr>
              <w:pStyle w:val="Bezproreda"/>
            </w:pPr>
            <w:r>
              <w:t>Plan 2025</w:t>
            </w:r>
          </w:p>
        </w:tc>
        <w:tc>
          <w:tcPr>
            <w:tcW w:w="2338" w:type="dxa"/>
          </w:tcPr>
          <w:p w14:paraId="162C2879" w14:textId="4E4712E8" w:rsidR="00560997" w:rsidRDefault="00560997" w:rsidP="00560997">
            <w:pPr>
              <w:pStyle w:val="Bezproreda"/>
            </w:pPr>
            <w:r>
              <w:t>Izvršenje 2024</w:t>
            </w:r>
          </w:p>
        </w:tc>
        <w:tc>
          <w:tcPr>
            <w:tcW w:w="2338" w:type="dxa"/>
          </w:tcPr>
          <w:p w14:paraId="37196154" w14:textId="3D68F180" w:rsidR="00560997" w:rsidRDefault="00560997" w:rsidP="00560997">
            <w:pPr>
              <w:pStyle w:val="Bezproreda"/>
            </w:pPr>
            <w:r>
              <w:t>Izvršenje 2025</w:t>
            </w:r>
          </w:p>
        </w:tc>
      </w:tr>
      <w:tr w:rsidR="00560997" w14:paraId="28196045" w14:textId="77777777" w:rsidTr="00560997">
        <w:tc>
          <w:tcPr>
            <w:tcW w:w="2337" w:type="dxa"/>
          </w:tcPr>
          <w:p w14:paraId="19D85E58" w14:textId="0265F158" w:rsidR="00560997" w:rsidRDefault="00560997" w:rsidP="00560997">
            <w:pPr>
              <w:pStyle w:val="Bezproreda"/>
            </w:pPr>
            <w:r>
              <w:t xml:space="preserve">Finacijski rashodi </w:t>
            </w:r>
          </w:p>
        </w:tc>
        <w:tc>
          <w:tcPr>
            <w:tcW w:w="2337" w:type="dxa"/>
          </w:tcPr>
          <w:p w14:paraId="1CA81150" w14:textId="1EC6F87E" w:rsidR="00560997" w:rsidRDefault="00560997" w:rsidP="00560997">
            <w:pPr>
              <w:pStyle w:val="Bezproreda"/>
            </w:pPr>
            <w:r>
              <w:t>1500,00</w:t>
            </w:r>
          </w:p>
        </w:tc>
        <w:tc>
          <w:tcPr>
            <w:tcW w:w="2338" w:type="dxa"/>
          </w:tcPr>
          <w:p w14:paraId="76ACFE81" w14:textId="15835E60" w:rsidR="00560997" w:rsidRDefault="00560997" w:rsidP="00560997">
            <w:pPr>
              <w:pStyle w:val="Bezproreda"/>
            </w:pPr>
            <w:r>
              <w:t>433,94</w:t>
            </w:r>
          </w:p>
        </w:tc>
        <w:tc>
          <w:tcPr>
            <w:tcW w:w="2338" w:type="dxa"/>
          </w:tcPr>
          <w:p w14:paraId="65AC8FE6" w14:textId="4C75CDBF" w:rsidR="00560997" w:rsidRDefault="00560997" w:rsidP="00560997">
            <w:pPr>
              <w:pStyle w:val="Bezproreda"/>
            </w:pPr>
            <w:r>
              <w:t>524,68</w:t>
            </w:r>
          </w:p>
        </w:tc>
      </w:tr>
    </w:tbl>
    <w:p w14:paraId="20D8A404" w14:textId="77777777" w:rsidR="00560997" w:rsidRDefault="00560997" w:rsidP="00560997">
      <w:pPr>
        <w:pStyle w:val="Bezproreda"/>
      </w:pPr>
    </w:p>
    <w:p w14:paraId="1CD3EA48" w14:textId="77777777" w:rsidR="00B07BED" w:rsidRDefault="00B07BED" w:rsidP="00560997">
      <w:pPr>
        <w:pStyle w:val="Bezproreda"/>
      </w:pPr>
    </w:p>
    <w:p w14:paraId="1C79EEDA" w14:textId="261E6B77" w:rsidR="00B07BED" w:rsidRDefault="00B07BED" w:rsidP="00560997">
      <w:pPr>
        <w:pStyle w:val="Bezproreda"/>
      </w:pPr>
      <w:r>
        <w:t>Opis programa</w:t>
      </w:r>
    </w:p>
    <w:p w14:paraId="3572DAE0" w14:textId="66A3D949" w:rsidR="00B07BED" w:rsidRDefault="00B07BED" w:rsidP="00560997">
      <w:pPr>
        <w:pStyle w:val="Bezproreda"/>
      </w:pPr>
      <w:r>
        <w:t xml:space="preserve">Program je namjenjen za bankarske usluge i zatezne kamate </w:t>
      </w:r>
    </w:p>
    <w:p w14:paraId="73B6D27D" w14:textId="77777777" w:rsidR="00B07BED" w:rsidRDefault="00B07BED" w:rsidP="00560997">
      <w:pPr>
        <w:pStyle w:val="Bezproreda"/>
      </w:pPr>
    </w:p>
    <w:p w14:paraId="2992915B" w14:textId="557AF0EA" w:rsidR="00B07BED" w:rsidRDefault="00B07BED" w:rsidP="00560997">
      <w:pPr>
        <w:pStyle w:val="Bezproreda"/>
      </w:pPr>
      <w:r>
        <w:t xml:space="preserve">Zakonske i druge Pravne osnove </w:t>
      </w:r>
    </w:p>
    <w:p w14:paraId="07C01740" w14:textId="77777777" w:rsidR="00B07BED" w:rsidRDefault="00B07BED" w:rsidP="00560997">
      <w:pPr>
        <w:pStyle w:val="Bezproreda"/>
      </w:pPr>
    </w:p>
    <w:p w14:paraId="526392B9" w14:textId="0D208617" w:rsidR="00B07BED" w:rsidRDefault="00B07BED" w:rsidP="00B07BED">
      <w:pPr>
        <w:pStyle w:val="Bezproreda"/>
        <w:numPr>
          <w:ilvl w:val="0"/>
          <w:numId w:val="5"/>
        </w:numPr>
      </w:pPr>
      <w:r>
        <w:t xml:space="preserve">Zakon o predškolskom odgoju i obrazovanju </w:t>
      </w:r>
    </w:p>
    <w:p w14:paraId="012EC87B" w14:textId="77777777" w:rsidR="00560997" w:rsidRDefault="00560997" w:rsidP="00560997">
      <w:pPr>
        <w:pStyle w:val="Bezproreda"/>
      </w:pPr>
    </w:p>
    <w:p w14:paraId="57BBD05D" w14:textId="77777777" w:rsidR="00560997" w:rsidRDefault="00560997" w:rsidP="00D210CF">
      <w:pPr>
        <w:pStyle w:val="Bezproreda"/>
      </w:pPr>
    </w:p>
    <w:p w14:paraId="280137ED" w14:textId="77777777" w:rsidR="00B07BED" w:rsidRDefault="00B07BED" w:rsidP="00B07BED">
      <w:pPr>
        <w:pStyle w:val="Bezproreda"/>
      </w:pPr>
      <w:r>
        <w:t xml:space="preserve">42  </w:t>
      </w:r>
      <w:r>
        <w:t>Rashodi za dugotrajnu imovinu : Prihodi iz nadležnog proračuna</w:t>
      </w:r>
    </w:p>
    <w:p w14:paraId="0C6D9D9C" w14:textId="51CB574A" w:rsidR="00B07BED" w:rsidRDefault="00B07BED" w:rsidP="00D210CF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7BED" w14:paraId="171C5E37" w14:textId="77777777" w:rsidTr="00B07BED">
        <w:tc>
          <w:tcPr>
            <w:tcW w:w="2337" w:type="dxa"/>
          </w:tcPr>
          <w:p w14:paraId="0252F64E" w14:textId="11E293D5" w:rsidR="00B07BED" w:rsidRDefault="00B07BED" w:rsidP="00D210CF">
            <w:pPr>
              <w:pStyle w:val="Bezproreda"/>
            </w:pPr>
            <w:r>
              <w:t>42</w:t>
            </w:r>
          </w:p>
        </w:tc>
        <w:tc>
          <w:tcPr>
            <w:tcW w:w="2337" w:type="dxa"/>
          </w:tcPr>
          <w:p w14:paraId="43BFCE1A" w14:textId="001AF592" w:rsidR="00B07BED" w:rsidRDefault="00B07BED" w:rsidP="00D210CF">
            <w:pPr>
              <w:pStyle w:val="Bezproreda"/>
            </w:pPr>
            <w:r>
              <w:t>Plan za 2025</w:t>
            </w:r>
          </w:p>
        </w:tc>
        <w:tc>
          <w:tcPr>
            <w:tcW w:w="2338" w:type="dxa"/>
          </w:tcPr>
          <w:p w14:paraId="30528507" w14:textId="56EFFB88" w:rsidR="00B07BED" w:rsidRDefault="00B07BED" w:rsidP="00D210CF">
            <w:pPr>
              <w:pStyle w:val="Bezproreda"/>
            </w:pPr>
            <w:r>
              <w:t>Izvršenje 2024</w:t>
            </w:r>
          </w:p>
        </w:tc>
        <w:tc>
          <w:tcPr>
            <w:tcW w:w="2338" w:type="dxa"/>
          </w:tcPr>
          <w:p w14:paraId="68C63642" w14:textId="4C4D86FD" w:rsidR="00B07BED" w:rsidRDefault="00B07BED" w:rsidP="00D210CF">
            <w:pPr>
              <w:pStyle w:val="Bezproreda"/>
            </w:pPr>
            <w:r>
              <w:t>Izvršenje 2025</w:t>
            </w:r>
          </w:p>
        </w:tc>
      </w:tr>
      <w:tr w:rsidR="00B07BED" w14:paraId="1BE0CE80" w14:textId="77777777" w:rsidTr="00B07BED">
        <w:tc>
          <w:tcPr>
            <w:tcW w:w="2337" w:type="dxa"/>
          </w:tcPr>
          <w:p w14:paraId="36572E76" w14:textId="29498F3F" w:rsidR="00B07BED" w:rsidRDefault="00B07BED" w:rsidP="00D210CF">
            <w:pPr>
              <w:pStyle w:val="Bezproreda"/>
            </w:pPr>
            <w:r>
              <w:t>Rashodi za dugotrajnu imovinu</w:t>
            </w:r>
          </w:p>
        </w:tc>
        <w:tc>
          <w:tcPr>
            <w:tcW w:w="2337" w:type="dxa"/>
          </w:tcPr>
          <w:p w14:paraId="499E2D79" w14:textId="56ACED47" w:rsidR="00B07BED" w:rsidRDefault="00B07BED" w:rsidP="00D210CF">
            <w:pPr>
              <w:pStyle w:val="Bezproreda"/>
            </w:pPr>
            <w:r>
              <w:t>7.500,00</w:t>
            </w:r>
          </w:p>
        </w:tc>
        <w:tc>
          <w:tcPr>
            <w:tcW w:w="2338" w:type="dxa"/>
          </w:tcPr>
          <w:p w14:paraId="5443552B" w14:textId="17F2B140" w:rsidR="00B07BED" w:rsidRDefault="00B07BED" w:rsidP="00D210CF">
            <w:pPr>
              <w:pStyle w:val="Bezproreda"/>
            </w:pPr>
            <w:r>
              <w:t>194,75</w:t>
            </w:r>
          </w:p>
        </w:tc>
        <w:tc>
          <w:tcPr>
            <w:tcW w:w="2338" w:type="dxa"/>
          </w:tcPr>
          <w:p w14:paraId="36274723" w14:textId="3F1F874A" w:rsidR="00B07BED" w:rsidRDefault="00B07BED" w:rsidP="00D210CF">
            <w:pPr>
              <w:pStyle w:val="Bezproreda"/>
            </w:pPr>
            <w:r>
              <w:t>1.408,00</w:t>
            </w:r>
          </w:p>
        </w:tc>
      </w:tr>
    </w:tbl>
    <w:p w14:paraId="0F7DAB6A" w14:textId="7EDE3CF5" w:rsidR="00D210CF" w:rsidRDefault="00B07BED" w:rsidP="00B07BED">
      <w:pPr>
        <w:pStyle w:val="Bezproreda"/>
      </w:pPr>
      <w:r>
        <w:lastRenderedPageBreak/>
        <w:t xml:space="preserve">Opis programa </w:t>
      </w:r>
    </w:p>
    <w:p w14:paraId="50A43397" w14:textId="37C135B8" w:rsidR="00B07BED" w:rsidRDefault="00B07BED" w:rsidP="00B07BED">
      <w:pPr>
        <w:pStyle w:val="Bezproreda"/>
      </w:pPr>
      <w:r>
        <w:t xml:space="preserve">Program je namjenjen finaciranju dugotrajne imovine : Namještaj za dječje sobe , uredski namještaj i dr. </w:t>
      </w:r>
    </w:p>
    <w:p w14:paraId="1B1EF86C" w14:textId="77777777" w:rsidR="00E94A26" w:rsidRDefault="00E94A26" w:rsidP="00B07BED">
      <w:pPr>
        <w:pStyle w:val="Bezproreda"/>
      </w:pPr>
    </w:p>
    <w:p w14:paraId="6F921EAA" w14:textId="2D8A7452" w:rsidR="00E94A26" w:rsidRDefault="00E94A26" w:rsidP="00B07BED">
      <w:pPr>
        <w:pStyle w:val="Bezproreda"/>
      </w:pPr>
      <w:r>
        <w:t>Zakonske i druge pravne osnove:</w:t>
      </w:r>
    </w:p>
    <w:p w14:paraId="3422398A" w14:textId="77777777" w:rsidR="00E94A26" w:rsidRDefault="00E94A26" w:rsidP="00B07BED">
      <w:pPr>
        <w:pStyle w:val="Bezproreda"/>
      </w:pPr>
    </w:p>
    <w:p w14:paraId="2A412F6C" w14:textId="7A0F14C6" w:rsidR="00E94A26" w:rsidRDefault="00E94A26" w:rsidP="00E94A26">
      <w:pPr>
        <w:pStyle w:val="Bezproreda"/>
        <w:numPr>
          <w:ilvl w:val="0"/>
          <w:numId w:val="6"/>
        </w:numPr>
      </w:pPr>
      <w:r>
        <w:t>Zakon o predškolskom odgoju i obrazovanju</w:t>
      </w:r>
    </w:p>
    <w:p w14:paraId="2F11C400" w14:textId="3745C934" w:rsidR="00E94A26" w:rsidRDefault="00E94A26" w:rsidP="00E94A26">
      <w:pPr>
        <w:pStyle w:val="Bezproreda"/>
        <w:numPr>
          <w:ilvl w:val="0"/>
          <w:numId w:val="6"/>
        </w:numPr>
      </w:pPr>
      <w:r>
        <w:t>Zakon o lokalnoj i područnoj ( regionalnoj) samoupravi</w:t>
      </w:r>
    </w:p>
    <w:p w14:paraId="60C943CA" w14:textId="77777777" w:rsidR="00E94A26" w:rsidRDefault="00E94A26" w:rsidP="00E94A26">
      <w:pPr>
        <w:pStyle w:val="Bezproreda"/>
      </w:pPr>
    </w:p>
    <w:p w14:paraId="74ECB6D0" w14:textId="77777777" w:rsidR="00E94A26" w:rsidRDefault="00E94A26" w:rsidP="00E94A26">
      <w:pPr>
        <w:pStyle w:val="Bezproreda"/>
      </w:pPr>
    </w:p>
    <w:p w14:paraId="5FA33A79" w14:textId="77777777" w:rsidR="00E94A26" w:rsidRDefault="00E94A26" w:rsidP="00E94A26">
      <w:pPr>
        <w:pStyle w:val="Bezproreda"/>
      </w:pPr>
    </w:p>
    <w:p w14:paraId="6FE5230B" w14:textId="77777777" w:rsidR="00E94A26" w:rsidRDefault="00E94A26" w:rsidP="00E94A26">
      <w:pPr>
        <w:pStyle w:val="Bezproreda"/>
      </w:pPr>
    </w:p>
    <w:p w14:paraId="3C8E38F0" w14:textId="40A0B805" w:rsidR="00E94A26" w:rsidRDefault="00E94A26" w:rsidP="00E94A26">
      <w:pPr>
        <w:pStyle w:val="Bezproreda"/>
      </w:pPr>
      <w:r>
        <w:t xml:space="preserve">IZVJEŠTAJ O ZADUŽENJU NA DOMAĆEM I STRANOM TRŽIŠTU NOVCA I KAPITALA </w:t>
      </w:r>
    </w:p>
    <w:p w14:paraId="20A73949" w14:textId="77777777" w:rsidR="00E94A26" w:rsidRDefault="00E94A26" w:rsidP="00E94A26">
      <w:pPr>
        <w:pStyle w:val="Bezproreda"/>
      </w:pPr>
    </w:p>
    <w:p w14:paraId="15E8AE77" w14:textId="540D7A1E" w:rsidR="00E94A26" w:rsidRDefault="00E94A26" w:rsidP="00E94A26">
      <w:pPr>
        <w:pStyle w:val="Bezproreda"/>
      </w:pPr>
      <w:r>
        <w:t>Tijekom izvještajnog razdoblja DV Školjić se nioje zaduživao (kratkoročno i dugoročno) te nije koristio prekoračenje na poslovnom računu.</w:t>
      </w:r>
    </w:p>
    <w:p w14:paraId="7D4F0DC2" w14:textId="77777777" w:rsidR="00E94A26" w:rsidRDefault="00E94A26" w:rsidP="00E94A26">
      <w:pPr>
        <w:pStyle w:val="Bezproreda"/>
      </w:pPr>
    </w:p>
    <w:p w14:paraId="2858BFE5" w14:textId="77777777" w:rsidR="00E94A26" w:rsidRDefault="00E94A26" w:rsidP="00E94A26">
      <w:pPr>
        <w:pStyle w:val="Bezproreda"/>
      </w:pPr>
    </w:p>
    <w:p w14:paraId="2BA8E418" w14:textId="3063151D" w:rsidR="00E94A26" w:rsidRDefault="00E94A26" w:rsidP="00E94A26">
      <w:pPr>
        <w:pStyle w:val="Bezproreda"/>
      </w:pPr>
      <w:r>
        <w:t>IZVJEŠTAJ O KORIŠTENJU SREDSTAVA FONDOVA EUROPSKE UNIJE</w:t>
      </w:r>
    </w:p>
    <w:p w14:paraId="487E1050" w14:textId="77777777" w:rsidR="00E94A26" w:rsidRDefault="00E94A26" w:rsidP="00E94A26">
      <w:pPr>
        <w:pStyle w:val="Bezproreda"/>
      </w:pPr>
    </w:p>
    <w:p w14:paraId="0EB589C0" w14:textId="4203A434" w:rsidR="00E94A26" w:rsidRDefault="00E94A26" w:rsidP="00E94A26">
      <w:pPr>
        <w:pStyle w:val="Bezproreda"/>
      </w:pPr>
      <w:r>
        <w:t>Ti</w:t>
      </w:r>
      <w:r w:rsidR="00597329">
        <w:t xml:space="preserve">jekom izvještajnog razdoblja DV Školjić nije koristio srdestav EU Fondova. </w:t>
      </w:r>
    </w:p>
    <w:p w14:paraId="602D0F6B" w14:textId="77777777" w:rsidR="00597329" w:rsidRDefault="00597329" w:rsidP="00E94A26">
      <w:pPr>
        <w:pStyle w:val="Bezproreda"/>
      </w:pPr>
    </w:p>
    <w:p w14:paraId="39075D5F" w14:textId="77777777" w:rsidR="00597329" w:rsidRDefault="00597329" w:rsidP="00E94A26">
      <w:pPr>
        <w:pStyle w:val="Bezproreda"/>
      </w:pPr>
    </w:p>
    <w:p w14:paraId="13E28325" w14:textId="6EB8DC04" w:rsidR="00597329" w:rsidRDefault="00597329" w:rsidP="00E94A26">
      <w:pPr>
        <w:pStyle w:val="Bezproreda"/>
      </w:pPr>
      <w:r>
        <w:t>IZVJEŠTAJ O DANIM JAMSTVIMA I ZAJMOVIMA</w:t>
      </w:r>
    </w:p>
    <w:p w14:paraId="006BDAA5" w14:textId="77777777" w:rsidR="00597329" w:rsidRDefault="00597329" w:rsidP="00E94A26">
      <w:pPr>
        <w:pStyle w:val="Bezproreda"/>
      </w:pPr>
    </w:p>
    <w:p w14:paraId="21A030BE" w14:textId="7FC3D3AE" w:rsidR="00597329" w:rsidRDefault="00597329" w:rsidP="00E94A26">
      <w:pPr>
        <w:pStyle w:val="Bezproreda"/>
      </w:pPr>
      <w:r>
        <w:t>Tijekom izvještajnog razdoblja DV Školjić nije davao jamstva i zajmove.</w:t>
      </w:r>
    </w:p>
    <w:p w14:paraId="15240C35" w14:textId="77777777" w:rsidR="00597329" w:rsidRDefault="00597329" w:rsidP="00E94A26">
      <w:pPr>
        <w:pStyle w:val="Bezproreda"/>
      </w:pPr>
    </w:p>
    <w:p w14:paraId="2CCDB03C" w14:textId="77777777" w:rsidR="00597329" w:rsidRDefault="00597329" w:rsidP="00E94A26">
      <w:pPr>
        <w:pStyle w:val="Bezproreda"/>
      </w:pPr>
    </w:p>
    <w:p w14:paraId="07A732D0" w14:textId="4A778711" w:rsidR="00597329" w:rsidRDefault="00597329" w:rsidP="00E94A26">
      <w:pPr>
        <w:pStyle w:val="Bezproreda"/>
      </w:pPr>
      <w:r>
        <w:t xml:space="preserve">IZVJEŠTAJ O STANJU POTRAŽIVANJA I DOSPJELIH OBVEZA TE O STANJU POTENCIJALNIH OBVEZA PO OSNOVI SUDSKIH SPOROVA </w:t>
      </w:r>
    </w:p>
    <w:p w14:paraId="2B41761D" w14:textId="77777777" w:rsidR="00597329" w:rsidRDefault="00597329" w:rsidP="00E94A26">
      <w:pPr>
        <w:pStyle w:val="Bezproreda"/>
      </w:pPr>
    </w:p>
    <w:p w14:paraId="50C5F601" w14:textId="1C4C6256" w:rsidR="00597329" w:rsidRDefault="00597329" w:rsidP="00E94A26">
      <w:pPr>
        <w:pStyle w:val="Bezproreda"/>
      </w:pPr>
      <w:r>
        <w:t>Tijekom izvještajnog razdoblja DV Školjić nije imao potraživanja i dospjelih obveza po osnovi sudskih sporova .</w:t>
      </w:r>
    </w:p>
    <w:p w14:paraId="7D550E9F" w14:textId="77777777" w:rsidR="00597329" w:rsidRDefault="00597329" w:rsidP="00E94A26">
      <w:pPr>
        <w:pStyle w:val="Bezproreda"/>
      </w:pPr>
    </w:p>
    <w:p w14:paraId="1136BAC2" w14:textId="77777777" w:rsidR="00597329" w:rsidRDefault="00597329" w:rsidP="00E94A26">
      <w:pPr>
        <w:pStyle w:val="Bezproreda"/>
      </w:pPr>
    </w:p>
    <w:p w14:paraId="5E7896B7" w14:textId="0596A85A" w:rsidR="00597329" w:rsidRDefault="00597329" w:rsidP="00E94A26">
      <w:pPr>
        <w:pStyle w:val="Bezproreda"/>
      </w:pPr>
      <w:r>
        <w:t xml:space="preserve">IZVJEŠTAJ O KORIŠTENJU PRORAČUNSKE ZALIHE </w:t>
      </w:r>
    </w:p>
    <w:p w14:paraId="4E5EA6C2" w14:textId="77777777" w:rsidR="00597329" w:rsidRDefault="00597329" w:rsidP="00E94A26">
      <w:pPr>
        <w:pStyle w:val="Bezproreda"/>
      </w:pPr>
    </w:p>
    <w:p w14:paraId="73349E60" w14:textId="394526AB" w:rsidR="00597329" w:rsidRDefault="00597329" w:rsidP="00E94A26">
      <w:pPr>
        <w:pStyle w:val="Bezproreda"/>
      </w:pPr>
      <w:r>
        <w:t xml:space="preserve">Tijekom izvještajnog razdoblja DV Školjić Nije koristio proračunsku zalihu. </w:t>
      </w:r>
    </w:p>
    <w:p w14:paraId="0A4CD322" w14:textId="77777777" w:rsidR="00597329" w:rsidRDefault="00597329" w:rsidP="00E94A26">
      <w:pPr>
        <w:pStyle w:val="Bezproreda"/>
      </w:pPr>
    </w:p>
    <w:p w14:paraId="4EE10C11" w14:textId="77777777" w:rsidR="00597329" w:rsidRDefault="00597329" w:rsidP="00E94A26">
      <w:pPr>
        <w:pStyle w:val="Bezproreda"/>
      </w:pPr>
    </w:p>
    <w:p w14:paraId="43E187E6" w14:textId="77777777" w:rsidR="00597329" w:rsidRDefault="00597329" w:rsidP="00E94A26">
      <w:pPr>
        <w:pStyle w:val="Bezproreda"/>
      </w:pPr>
    </w:p>
    <w:p w14:paraId="0566F382" w14:textId="77777777" w:rsidR="00597329" w:rsidRDefault="00597329" w:rsidP="00E94A26">
      <w:pPr>
        <w:pStyle w:val="Bezproreda"/>
      </w:pPr>
    </w:p>
    <w:p w14:paraId="48419390" w14:textId="24DAA776" w:rsidR="00597329" w:rsidRDefault="00597329" w:rsidP="00E94A26">
      <w:pPr>
        <w:pStyle w:val="Bezproreda"/>
      </w:pPr>
      <w:r>
        <w:t>II. POSEBNI DIO</w:t>
      </w:r>
    </w:p>
    <w:p w14:paraId="6F962465" w14:textId="77777777" w:rsidR="00597329" w:rsidRDefault="00597329" w:rsidP="00E94A26">
      <w:pPr>
        <w:pStyle w:val="Bezproreda"/>
      </w:pPr>
    </w:p>
    <w:p w14:paraId="7020E102" w14:textId="4EB5AA1F" w:rsidR="00597329" w:rsidRDefault="00597329" w:rsidP="00E94A26">
      <w:pPr>
        <w:pStyle w:val="Bezproreda"/>
      </w:pPr>
      <w:r>
        <w:lastRenderedPageBreak/>
        <w:t xml:space="preserve">Prihodi i primici proračuna su raspoređeni u pororačunu po ekonomskoj klasifikaciji i iskazani prema izvorima i to Plan 2025. , Izvršenja 2024.g., izvrešenje 2025.g. </w:t>
      </w:r>
    </w:p>
    <w:p w14:paraId="490BA3E5" w14:textId="77777777" w:rsidR="00597329" w:rsidRDefault="00597329" w:rsidP="00E94A26">
      <w:pPr>
        <w:pStyle w:val="Bezproreda"/>
      </w:pPr>
    </w:p>
    <w:p w14:paraId="0A969860" w14:textId="77777777" w:rsidR="00597329" w:rsidRDefault="00597329" w:rsidP="00E94A26">
      <w:pPr>
        <w:pStyle w:val="Bezproreda"/>
      </w:pPr>
    </w:p>
    <w:p w14:paraId="5EB36F7D" w14:textId="5B161308" w:rsidR="00597329" w:rsidRDefault="00597329" w:rsidP="00E94A26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upravnog vijeća </w:t>
      </w:r>
    </w:p>
    <w:p w14:paraId="02ACB4F5" w14:textId="7D107C1A" w:rsidR="00597329" w:rsidRPr="00597329" w:rsidRDefault="00597329" w:rsidP="00E94A26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Antonio Sinovčić </w:t>
      </w:r>
    </w:p>
    <w:sectPr w:rsidR="00597329" w:rsidRPr="0059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9E"/>
    <w:multiLevelType w:val="hybridMultilevel"/>
    <w:tmpl w:val="7622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6783"/>
    <w:multiLevelType w:val="hybridMultilevel"/>
    <w:tmpl w:val="ED08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B31"/>
    <w:multiLevelType w:val="hybridMultilevel"/>
    <w:tmpl w:val="94982572"/>
    <w:lvl w:ilvl="0" w:tplc="085E6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10D2"/>
    <w:multiLevelType w:val="hybridMultilevel"/>
    <w:tmpl w:val="8176F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12C83"/>
    <w:multiLevelType w:val="hybridMultilevel"/>
    <w:tmpl w:val="1C6A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6320A"/>
    <w:multiLevelType w:val="hybridMultilevel"/>
    <w:tmpl w:val="6D56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4627">
    <w:abstractNumId w:val="2"/>
  </w:num>
  <w:num w:numId="2" w16cid:durableId="567031308">
    <w:abstractNumId w:val="0"/>
  </w:num>
  <w:num w:numId="3" w16cid:durableId="1635018720">
    <w:abstractNumId w:val="5"/>
  </w:num>
  <w:num w:numId="4" w16cid:durableId="318854180">
    <w:abstractNumId w:val="3"/>
  </w:num>
  <w:num w:numId="5" w16cid:durableId="839927375">
    <w:abstractNumId w:val="4"/>
  </w:num>
  <w:num w:numId="6" w16cid:durableId="5998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60"/>
    <w:rsid w:val="002B0035"/>
    <w:rsid w:val="003A4ADF"/>
    <w:rsid w:val="003B2E41"/>
    <w:rsid w:val="003F7A51"/>
    <w:rsid w:val="00461B55"/>
    <w:rsid w:val="00560997"/>
    <w:rsid w:val="00597329"/>
    <w:rsid w:val="006C0F29"/>
    <w:rsid w:val="00927F89"/>
    <w:rsid w:val="00A275D4"/>
    <w:rsid w:val="00AB1683"/>
    <w:rsid w:val="00B07BED"/>
    <w:rsid w:val="00B67E62"/>
    <w:rsid w:val="00BA187C"/>
    <w:rsid w:val="00D210CF"/>
    <w:rsid w:val="00E03385"/>
    <w:rsid w:val="00E25A60"/>
    <w:rsid w:val="00E9254E"/>
    <w:rsid w:val="00E94A26"/>
    <w:rsid w:val="00EB4BDF"/>
    <w:rsid w:val="00E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6A43"/>
  <w15:chartTrackingRefBased/>
  <w15:docId w15:val="{73B9C18F-8316-4373-9014-D55A0AE9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2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5A6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5A6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5A60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5A60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5A60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5A60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5A60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5A60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5A60"/>
    <w:rPr>
      <w:rFonts w:eastAsiaTheme="majorEastAsia" w:cstheme="majorBidi"/>
      <w:noProof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2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5A6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5A6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2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5A60"/>
    <w:rPr>
      <w:i/>
      <w:iCs/>
      <w:noProof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25A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5A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5A60"/>
    <w:rPr>
      <w:i/>
      <w:iCs/>
      <w:noProof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25A6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187C"/>
    <w:pPr>
      <w:spacing w:after="0" w:line="240" w:lineRule="auto"/>
    </w:pPr>
    <w:rPr>
      <w:noProof/>
      <w:lang w:val="hr-HR"/>
    </w:rPr>
  </w:style>
  <w:style w:type="table" w:styleId="Reetkatablice">
    <w:name w:val="Table Grid"/>
    <w:basedOn w:val="Obinatablica"/>
    <w:uiPriority w:val="39"/>
    <w:rsid w:val="0092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Novigrad</dc:creator>
  <cp:keywords/>
  <dc:description/>
  <cp:lastModifiedBy>Općina Novigrad</cp:lastModifiedBy>
  <cp:revision>1</cp:revision>
  <dcterms:created xsi:type="dcterms:W3CDTF">2025-09-17T08:19:00Z</dcterms:created>
  <dcterms:modified xsi:type="dcterms:W3CDTF">2025-09-17T11:06:00Z</dcterms:modified>
</cp:coreProperties>
</file>